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F7" w:rsidRDefault="009849CC" w:rsidP="004A2F87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noProof/>
        </w:rPr>
        <w:drawing>
          <wp:inline distT="0" distB="0" distL="0" distR="0">
            <wp:extent cx="1304925" cy="130751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51" cy="133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74" w:rsidRPr="004A2F87" w:rsidRDefault="00115C44" w:rsidP="004A2F87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bookmarkStart w:id="0" w:name="_GoBack"/>
      <w:bookmarkEnd w:id="0"/>
      <w:r w:rsidRPr="004A2F87">
        <w:rPr>
          <w:rFonts w:ascii="Arial" w:hAnsi="Arial" w:cs="Arial"/>
          <w:b/>
          <w:color w:val="00B0F0"/>
          <w:sz w:val="28"/>
          <w:szCs w:val="28"/>
        </w:rPr>
        <w:t xml:space="preserve">Using </w:t>
      </w:r>
      <w:proofErr w:type="spellStart"/>
      <w:r w:rsidRPr="004A2F87">
        <w:rPr>
          <w:rFonts w:ascii="Arial" w:hAnsi="Arial" w:cs="Arial"/>
          <w:b/>
          <w:color w:val="00B0F0"/>
          <w:sz w:val="28"/>
          <w:szCs w:val="28"/>
        </w:rPr>
        <w:t>FeverPAIN</w:t>
      </w:r>
      <w:proofErr w:type="spellEnd"/>
      <w:r w:rsidRPr="004A2F87">
        <w:rPr>
          <w:rFonts w:ascii="Arial" w:hAnsi="Arial" w:cs="Arial"/>
          <w:b/>
          <w:color w:val="00B0F0"/>
          <w:sz w:val="28"/>
          <w:szCs w:val="28"/>
        </w:rPr>
        <w:t xml:space="preserve"> score in your practice – TARGET antibiotics summary 2016</w:t>
      </w:r>
    </w:p>
    <w:p w:rsidR="00115C44" w:rsidRDefault="00115C44" w:rsidP="004A2F87">
      <w:pPr>
        <w:jc w:val="center"/>
        <w:rPr>
          <w:rFonts w:ascii="Arial" w:hAnsi="Arial" w:cs="Arial"/>
        </w:rPr>
      </w:pPr>
      <w:r w:rsidRPr="00115C44">
        <w:rPr>
          <w:rFonts w:ascii="Arial" w:hAnsi="Arial" w:cs="Arial"/>
          <w:noProof/>
        </w:rPr>
        <w:drawing>
          <wp:inline distT="0" distB="0" distL="0" distR="0" wp14:anchorId="6086AEAD" wp14:editId="29E802FB">
            <wp:extent cx="3378200" cy="2533650"/>
            <wp:effectExtent l="19050" t="19050" r="127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493" cy="253387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556878" w:rsidRDefault="00556878" w:rsidP="004A2F87">
      <w:pPr>
        <w:pStyle w:val="ListParagraph"/>
        <w:spacing w:after="24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You can use the </w:t>
      </w:r>
      <w:hyperlink r:id="rId7" w:history="1">
        <w:proofErr w:type="spellStart"/>
        <w:r w:rsidRPr="00BA6EE6">
          <w:rPr>
            <w:rStyle w:val="Hyperlink"/>
            <w:rFonts w:ascii="Arial" w:hAnsi="Arial" w:cs="Arial"/>
          </w:rPr>
          <w:t>FeverPAIN</w:t>
        </w:r>
        <w:proofErr w:type="spellEnd"/>
      </w:hyperlink>
      <w:r>
        <w:rPr>
          <w:rFonts w:ascii="Arial" w:hAnsi="Arial" w:cs="Arial"/>
        </w:rPr>
        <w:t xml:space="preserve"> scoring system for sore throat from this link.</w:t>
      </w:r>
    </w:p>
    <w:p w:rsidR="004A2F87" w:rsidRDefault="009849CC" w:rsidP="004A2F87">
      <w:pPr>
        <w:pStyle w:val="ListParagraph"/>
        <w:spacing w:after="240"/>
        <w:ind w:left="0"/>
        <w:contextualSpacing w:val="0"/>
        <w:rPr>
          <w:rFonts w:ascii="Arial" w:hAnsi="Arial" w:cs="Arial"/>
        </w:rPr>
      </w:pPr>
      <w:hyperlink r:id="rId8" w:history="1">
        <w:r w:rsidR="004A2F87" w:rsidRPr="004A2F87">
          <w:rPr>
            <w:rStyle w:val="Hyperlink"/>
            <w:rFonts w:ascii="Arial" w:hAnsi="Arial" w:cs="Arial"/>
          </w:rPr>
          <w:t>PHE antibiotic guidance</w:t>
        </w:r>
      </w:hyperlink>
      <w:r w:rsidR="004A2F87">
        <w:rPr>
          <w:rFonts w:ascii="Arial" w:hAnsi="Arial" w:cs="Arial"/>
        </w:rPr>
        <w:t xml:space="preserve"> suggests you use the </w:t>
      </w:r>
      <w:proofErr w:type="spellStart"/>
      <w:r w:rsidR="004A2F87">
        <w:rPr>
          <w:rFonts w:ascii="Arial" w:hAnsi="Arial" w:cs="Arial"/>
        </w:rPr>
        <w:t>FeverPAIN</w:t>
      </w:r>
      <w:proofErr w:type="spellEnd"/>
      <w:r w:rsidR="004A2F87">
        <w:rPr>
          <w:rFonts w:ascii="Arial" w:hAnsi="Arial" w:cs="Arial"/>
        </w:rPr>
        <w:t xml:space="preserve"> score to guide antibiotic use in acute sore throat:</w:t>
      </w:r>
    </w:p>
    <w:p w:rsidR="004A2F87" w:rsidRDefault="004A2F87" w:rsidP="004A2F87">
      <w:pPr>
        <w:pStyle w:val="ListParagraph"/>
        <w:spacing w:after="240"/>
        <w:ind w:left="284"/>
        <w:rPr>
          <w:rFonts w:ascii="Arial" w:hAnsi="Arial" w:cs="Arial"/>
        </w:rPr>
      </w:pPr>
      <w:r w:rsidRPr="004A2F87">
        <w:rPr>
          <w:rFonts w:ascii="Arial" w:hAnsi="Arial" w:cs="Arial"/>
          <w:b/>
        </w:rPr>
        <w:t>Score 0-1</w:t>
      </w:r>
      <w:r w:rsidRPr="004A2F87">
        <w:rPr>
          <w:rFonts w:ascii="Arial" w:hAnsi="Arial" w:cs="Arial"/>
        </w:rPr>
        <w:t xml:space="preserve">: 13-18% streptococci, use NO antibiotic strategy; </w:t>
      </w:r>
    </w:p>
    <w:p w:rsidR="004A2F87" w:rsidRDefault="004A2F87" w:rsidP="004A2F87">
      <w:pPr>
        <w:pStyle w:val="ListParagraph"/>
        <w:spacing w:after="240"/>
        <w:ind w:left="284"/>
        <w:rPr>
          <w:rFonts w:ascii="Arial" w:hAnsi="Arial" w:cs="Arial"/>
        </w:rPr>
      </w:pPr>
      <w:r w:rsidRPr="004A2F87">
        <w:rPr>
          <w:rFonts w:ascii="Arial" w:hAnsi="Arial" w:cs="Arial"/>
          <w:b/>
        </w:rPr>
        <w:t xml:space="preserve">Score 2-3: </w:t>
      </w:r>
      <w:r w:rsidRPr="004A2F87">
        <w:rPr>
          <w:rFonts w:ascii="Arial" w:hAnsi="Arial" w:cs="Arial"/>
        </w:rPr>
        <w:t xml:space="preserve">34-40% streptococci, use </w:t>
      </w:r>
      <w:proofErr w:type="gramStart"/>
      <w:r w:rsidRPr="004A2F87">
        <w:rPr>
          <w:rFonts w:ascii="Arial" w:hAnsi="Arial" w:cs="Arial"/>
        </w:rPr>
        <w:t>3 day</w:t>
      </w:r>
      <w:proofErr w:type="gramEnd"/>
      <w:r w:rsidRPr="004A2F87">
        <w:rPr>
          <w:rFonts w:ascii="Arial" w:hAnsi="Arial" w:cs="Arial"/>
        </w:rPr>
        <w:t xml:space="preserve"> back-up antibiotic; </w:t>
      </w:r>
    </w:p>
    <w:p w:rsidR="004A2F87" w:rsidRDefault="004A2F87" w:rsidP="004A2F87">
      <w:pPr>
        <w:pStyle w:val="ListParagraph"/>
        <w:spacing w:after="240"/>
        <w:ind w:left="284"/>
        <w:rPr>
          <w:rFonts w:ascii="Arial" w:hAnsi="Arial" w:cs="Arial"/>
        </w:rPr>
      </w:pPr>
      <w:r w:rsidRPr="004A2F87">
        <w:rPr>
          <w:rFonts w:ascii="Arial" w:hAnsi="Arial" w:cs="Arial"/>
          <w:b/>
        </w:rPr>
        <w:t>4 or more:</w:t>
      </w:r>
      <w:r w:rsidRPr="004A2F87">
        <w:rPr>
          <w:rFonts w:ascii="Arial" w:hAnsi="Arial" w:cs="Arial"/>
        </w:rPr>
        <w:t xml:space="preserve"> 62-65% streptococci, use immediate antibiotic if </w:t>
      </w:r>
      <w:proofErr w:type="gramStart"/>
      <w:r w:rsidRPr="004A2F87">
        <w:rPr>
          <w:rFonts w:ascii="Arial" w:hAnsi="Arial" w:cs="Arial"/>
        </w:rPr>
        <w:t>severe,  or</w:t>
      </w:r>
      <w:proofErr w:type="gramEnd"/>
      <w:r w:rsidRPr="004A2F87">
        <w:rPr>
          <w:rFonts w:ascii="Arial" w:hAnsi="Arial" w:cs="Arial"/>
        </w:rPr>
        <w:t xml:space="preserve"> 48hr short back-up prescription.</w:t>
      </w:r>
    </w:p>
    <w:p w:rsidR="004A2F87" w:rsidRDefault="004A2F87" w:rsidP="004A2F8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a </w:t>
      </w:r>
      <w:hyperlink r:id="rId9" w:history="1">
        <w:r w:rsidRPr="00BB2464">
          <w:rPr>
            <w:rStyle w:val="Hyperlink"/>
            <w:rFonts w:ascii="Arial" w:hAnsi="Arial" w:cs="Arial"/>
          </w:rPr>
          <w:t>UK study</w:t>
        </w:r>
      </w:hyperlink>
      <w:r>
        <w:rPr>
          <w:rFonts w:ascii="Arial" w:hAnsi="Arial" w:cs="Arial"/>
          <w:color w:val="000000" w:themeColor="text1"/>
        </w:rPr>
        <w:t xml:space="preserve"> the </w:t>
      </w:r>
      <w:proofErr w:type="spellStart"/>
      <w:r>
        <w:rPr>
          <w:rFonts w:ascii="Arial" w:hAnsi="Arial" w:cs="Arial"/>
          <w:color w:val="000000" w:themeColor="text1"/>
        </w:rPr>
        <w:t>FeverPAIN</w:t>
      </w:r>
      <w:proofErr w:type="spellEnd"/>
      <w:r>
        <w:rPr>
          <w:rFonts w:ascii="Arial" w:hAnsi="Arial" w:cs="Arial"/>
          <w:color w:val="000000" w:themeColor="text1"/>
        </w:rPr>
        <w:t xml:space="preserve"> score reduced antibiotic use by 29% (60/161, 37%) compared to a delayed antibiotic strategy (75/164, 46%), and the score was similar to using a Rapid Antigen Detection test for Group A  streptococcus (58/164, 35%). Belief in antibiotics, and </w:t>
      </w:r>
      <w:proofErr w:type="spellStart"/>
      <w:r>
        <w:rPr>
          <w:rFonts w:ascii="Arial" w:hAnsi="Arial" w:cs="Arial"/>
          <w:color w:val="000000" w:themeColor="text1"/>
        </w:rPr>
        <w:t>reconsultation</w:t>
      </w:r>
      <w:proofErr w:type="spellEnd"/>
      <w:r>
        <w:rPr>
          <w:rFonts w:ascii="Arial" w:hAnsi="Arial" w:cs="Arial"/>
          <w:color w:val="000000" w:themeColor="text1"/>
        </w:rPr>
        <w:t xml:space="preserve"> were similar in the 3 groups.</w:t>
      </w:r>
    </w:p>
    <w:p w:rsidR="004A2F87" w:rsidRDefault="004A2F87" w:rsidP="004A2F8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score was developed in a large cohort of UK General practice patients aged 5 years and over:</w:t>
      </w:r>
      <w:r w:rsidR="002471F7">
        <w:rPr>
          <w:rFonts w:ascii="Arial" w:hAnsi="Arial" w:cs="Arial"/>
          <w:color w:val="000000" w:themeColor="text1"/>
        </w:rPr>
        <w:t xml:space="preserve"> As you can see 17% of patients with acute sore throat had a </w:t>
      </w:r>
      <w:proofErr w:type="spellStart"/>
      <w:r w:rsidR="002471F7">
        <w:rPr>
          <w:rFonts w:ascii="Arial" w:hAnsi="Arial" w:cs="Arial"/>
          <w:color w:val="000000" w:themeColor="text1"/>
        </w:rPr>
        <w:t>FeverPAIN</w:t>
      </w:r>
      <w:proofErr w:type="spellEnd"/>
      <w:r w:rsidR="002471F7">
        <w:rPr>
          <w:rFonts w:ascii="Arial" w:hAnsi="Arial" w:cs="Arial"/>
          <w:color w:val="000000" w:themeColor="text1"/>
        </w:rPr>
        <w:t xml:space="preserve"> score of 4 or over, and of these 62% had a Group </w:t>
      </w:r>
      <w:proofErr w:type="spellStart"/>
      <w:proofErr w:type="gramStart"/>
      <w:r w:rsidR="002471F7">
        <w:rPr>
          <w:rFonts w:ascii="Arial" w:hAnsi="Arial" w:cs="Arial"/>
          <w:color w:val="000000" w:themeColor="text1"/>
        </w:rPr>
        <w:t>A,C</w:t>
      </w:r>
      <w:proofErr w:type="gramEnd"/>
      <w:r w:rsidR="002471F7">
        <w:rPr>
          <w:rFonts w:ascii="Arial" w:hAnsi="Arial" w:cs="Arial"/>
          <w:color w:val="000000" w:themeColor="text1"/>
        </w:rPr>
        <w:t>,or</w:t>
      </w:r>
      <w:proofErr w:type="spellEnd"/>
      <w:r w:rsidR="002471F7">
        <w:rPr>
          <w:rFonts w:ascii="Arial" w:hAnsi="Arial" w:cs="Arial"/>
          <w:color w:val="000000" w:themeColor="text1"/>
        </w:rPr>
        <w:t xml:space="preserve"> G streptococcus. In contrast 38% had a score of </w:t>
      </w:r>
      <w:r w:rsidR="002471F7">
        <w:rPr>
          <w:rFonts w:ascii="Arial" w:hAnsi="Arial" w:cs="Arial"/>
          <w:color w:val="000000" w:themeColor="text1"/>
          <w:u w:val="single"/>
        </w:rPr>
        <w:t>&lt;</w:t>
      </w:r>
      <w:r w:rsidR="002471F7">
        <w:rPr>
          <w:rFonts w:ascii="Arial" w:hAnsi="Arial" w:cs="Arial"/>
          <w:color w:val="000000" w:themeColor="text1"/>
        </w:rPr>
        <w:t xml:space="preserve">1 and only 11-14% had streptococcus, which is </w:t>
      </w:r>
      <w:proofErr w:type="gramStart"/>
      <w:r w:rsidR="002471F7">
        <w:rPr>
          <w:rFonts w:ascii="Arial" w:hAnsi="Arial" w:cs="Arial"/>
          <w:color w:val="000000" w:themeColor="text1"/>
        </w:rPr>
        <w:t>similar to</w:t>
      </w:r>
      <w:proofErr w:type="gramEnd"/>
      <w:r w:rsidR="002471F7">
        <w:rPr>
          <w:rFonts w:ascii="Arial" w:hAnsi="Arial" w:cs="Arial"/>
          <w:color w:val="000000" w:themeColor="text1"/>
        </w:rPr>
        <w:t xml:space="preserve"> UK carriage rates. </w:t>
      </w:r>
    </w:p>
    <w:p w:rsidR="004A2F87" w:rsidRPr="00115C44" w:rsidRDefault="004A2F87" w:rsidP="002471F7">
      <w:pPr>
        <w:jc w:val="center"/>
        <w:rPr>
          <w:rFonts w:ascii="Arial" w:hAnsi="Arial" w:cs="Arial"/>
          <w:color w:val="000000" w:themeColor="text1"/>
        </w:rPr>
      </w:pPr>
      <w:r w:rsidRPr="004A2F87"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18879268" wp14:editId="24085F19">
            <wp:extent cx="3835400" cy="2876550"/>
            <wp:effectExtent l="19050" t="19050" r="1270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5733" cy="2876799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sectPr w:rsidR="004A2F87" w:rsidRPr="00115C44" w:rsidSect="00115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6467C"/>
    <w:multiLevelType w:val="hybridMultilevel"/>
    <w:tmpl w:val="FE0CC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C44"/>
    <w:rsid w:val="00115C44"/>
    <w:rsid w:val="002471F7"/>
    <w:rsid w:val="00262DC6"/>
    <w:rsid w:val="00427AB2"/>
    <w:rsid w:val="004557B8"/>
    <w:rsid w:val="004A2F87"/>
    <w:rsid w:val="00556878"/>
    <w:rsid w:val="009849CC"/>
    <w:rsid w:val="00BB2464"/>
    <w:rsid w:val="00C047D9"/>
    <w:rsid w:val="00E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F0BED-C67A-4F91-8AD0-8D0EED1D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8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managing-common-infections-guidance-for-primary-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u1.phc.ox.ac.uk/feverpain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mj.com/content/bmj/347/bmj.f5806.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Cliodna McNulty'</dc:creator>
  <cp:lastModifiedBy>Petronella Downing</cp:lastModifiedBy>
  <cp:revision>2</cp:revision>
  <dcterms:created xsi:type="dcterms:W3CDTF">2019-08-05T07:50:00Z</dcterms:created>
  <dcterms:modified xsi:type="dcterms:W3CDTF">2019-08-05T07:50:00Z</dcterms:modified>
</cp:coreProperties>
</file>